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DC3D2" w14:textId="77777777" w:rsidR="00006BA8" w:rsidRDefault="00691FE1">
      <w:pPr>
        <w:rPr>
          <w:sz w:val="22"/>
          <w:szCs w:val="22"/>
        </w:rPr>
      </w:pPr>
      <w:r>
        <w:rPr>
          <w:noProof/>
        </w:rPr>
        <mc:AlternateContent>
          <mc:Choice Requires="wps">
            <w:drawing>
              <wp:anchor distT="0" distB="0" distL="114300" distR="114300" simplePos="0" relativeHeight="251658240" behindDoc="0" locked="0" layoutInCell="1" hidden="0" allowOverlap="1" wp14:anchorId="255407A3" wp14:editId="23B5CCA9">
                <wp:simplePos x="0" y="0"/>
                <wp:positionH relativeFrom="column">
                  <wp:posOffset>-88899</wp:posOffset>
                </wp:positionH>
                <wp:positionV relativeFrom="paragraph">
                  <wp:posOffset>-812799</wp:posOffset>
                </wp:positionV>
                <wp:extent cx="4968875" cy="1903095"/>
                <wp:effectExtent l="0" t="0" r="0" b="0"/>
                <wp:wrapNone/>
                <wp:docPr id="1" name="Rechteck 1"/>
                <wp:cNvGraphicFramePr/>
                <a:graphic xmlns:a="http://schemas.openxmlformats.org/drawingml/2006/main">
                  <a:graphicData uri="http://schemas.microsoft.com/office/word/2010/wordprocessingShape">
                    <wps:wsp>
                      <wps:cNvSpPr/>
                      <wps:spPr>
                        <a:xfrm>
                          <a:off x="2866325" y="2833215"/>
                          <a:ext cx="4959350" cy="1893570"/>
                        </a:xfrm>
                        <a:prstGeom prst="rect">
                          <a:avLst/>
                        </a:prstGeom>
                        <a:solidFill>
                          <a:srgbClr val="FFFFFF"/>
                        </a:solidFill>
                        <a:ln>
                          <a:noFill/>
                        </a:ln>
                      </wps:spPr>
                      <wps:txbx>
                        <w:txbxContent>
                          <w:p w14:paraId="32878AA7" w14:textId="77777777" w:rsidR="00006BA8" w:rsidRDefault="00691FE1">
                            <w:pPr>
                              <w:spacing w:before="240" w:after="60"/>
                              <w:textDirection w:val="btLr"/>
                            </w:pPr>
                            <w:r>
                              <w:rPr>
                                <w:rFonts w:ascii="Arial" w:eastAsia="Arial" w:hAnsi="Arial" w:cs="Arial"/>
                                <w:b/>
                                <w:color w:val="000000"/>
                                <w:sz w:val="64"/>
                              </w:rPr>
                              <w:t>PRESSEINFORMATION</w:t>
                            </w:r>
                          </w:p>
                          <w:p w14:paraId="14DEF70C" w14:textId="77777777" w:rsidR="00006BA8" w:rsidRDefault="00691FE1">
                            <w:pPr>
                              <w:textDirection w:val="btLr"/>
                            </w:pPr>
                            <w:r>
                              <w:rPr>
                                <w:rFonts w:ascii="Arial" w:eastAsia="Arial" w:hAnsi="Arial" w:cs="Arial"/>
                                <w:b/>
                                <w:color w:val="000000"/>
                                <w:sz w:val="18"/>
                              </w:rPr>
                              <w:t>Techtronic Industries</w:t>
                            </w:r>
                            <w:r>
                              <w:rPr>
                                <w:rFonts w:ascii="Arial" w:eastAsia="Arial" w:hAnsi="Arial" w:cs="Arial"/>
                                <w:b/>
                                <w:color w:val="000000"/>
                                <w:sz w:val="18"/>
                              </w:rPr>
                              <w:tab/>
                            </w:r>
                            <w:r>
                              <w:rPr>
                                <w:rFonts w:ascii="Arial" w:eastAsia="Arial" w:hAnsi="Arial" w:cs="Arial"/>
                                <w:b/>
                                <w:color w:val="000000"/>
                                <w:sz w:val="18"/>
                              </w:rPr>
                              <w:tab/>
                            </w:r>
                            <w:r>
                              <w:rPr>
                                <w:rFonts w:ascii="Arial" w:eastAsia="Arial" w:hAnsi="Arial" w:cs="Arial"/>
                                <w:b/>
                                <w:color w:val="000000"/>
                                <w:sz w:val="18"/>
                              </w:rPr>
                              <w:tab/>
                              <w:t>Redaktion:</w:t>
                            </w:r>
                          </w:p>
                          <w:p w14:paraId="48B83AAF" w14:textId="77777777" w:rsidR="00006BA8" w:rsidRDefault="00691FE1">
                            <w:pPr>
                              <w:textDirection w:val="btLr"/>
                            </w:pPr>
                            <w:r>
                              <w:rPr>
                                <w:rFonts w:ascii="Arial" w:eastAsia="Arial" w:hAnsi="Arial" w:cs="Arial"/>
                                <w:b/>
                                <w:color w:val="000000"/>
                                <w:sz w:val="18"/>
                              </w:rPr>
                              <w:t>Central Europe GmbH</w:t>
                            </w:r>
                            <w:r>
                              <w:rPr>
                                <w:rFonts w:ascii="Arial" w:eastAsia="Arial" w:hAnsi="Arial" w:cs="Arial"/>
                                <w:b/>
                                <w:color w:val="000000"/>
                                <w:sz w:val="18"/>
                              </w:rPr>
                              <w:tab/>
                            </w:r>
                            <w:r>
                              <w:rPr>
                                <w:rFonts w:ascii="Arial" w:eastAsia="Arial" w:hAnsi="Arial" w:cs="Arial"/>
                                <w:b/>
                                <w:color w:val="000000"/>
                                <w:sz w:val="18"/>
                              </w:rPr>
                              <w:tab/>
                            </w:r>
                            <w:r>
                              <w:rPr>
                                <w:rFonts w:ascii="Arial" w:eastAsia="Arial" w:hAnsi="Arial" w:cs="Arial"/>
                                <w:b/>
                                <w:color w:val="000000"/>
                                <w:sz w:val="18"/>
                              </w:rPr>
                              <w:tab/>
                              <w:t>Pressebüro Dieter Tschorn &amp; Partner</w:t>
                            </w:r>
                          </w:p>
                          <w:p w14:paraId="5EB035AC" w14:textId="77777777" w:rsidR="00006BA8" w:rsidRDefault="00691FE1">
                            <w:pPr>
                              <w:textDirection w:val="btLr"/>
                            </w:pPr>
                            <w:r>
                              <w:rPr>
                                <w:rFonts w:ascii="Arial" w:eastAsia="Arial" w:hAnsi="Arial" w:cs="Arial"/>
                                <w:b/>
                                <w:color w:val="000000"/>
                                <w:sz w:val="18"/>
                              </w:rPr>
                              <w:t>Walder Straße 53</w:t>
                            </w:r>
                            <w:r>
                              <w:rPr>
                                <w:rFonts w:ascii="Arial" w:eastAsia="Arial" w:hAnsi="Arial" w:cs="Arial"/>
                                <w:b/>
                                <w:color w:val="000000"/>
                                <w:sz w:val="18"/>
                              </w:rPr>
                              <w:tab/>
                            </w:r>
                            <w:r>
                              <w:rPr>
                                <w:rFonts w:ascii="Arial" w:eastAsia="Arial" w:hAnsi="Arial" w:cs="Arial"/>
                                <w:b/>
                                <w:color w:val="000000"/>
                                <w:sz w:val="18"/>
                              </w:rPr>
                              <w:tab/>
                            </w:r>
                            <w:r>
                              <w:rPr>
                                <w:rFonts w:ascii="Arial" w:eastAsia="Arial" w:hAnsi="Arial" w:cs="Arial"/>
                                <w:b/>
                                <w:color w:val="000000"/>
                                <w:sz w:val="18"/>
                              </w:rPr>
                              <w:tab/>
                              <w:t>Postfach 101152</w:t>
                            </w:r>
                          </w:p>
                          <w:p w14:paraId="2907E91E" w14:textId="77777777" w:rsidR="00006BA8" w:rsidRDefault="00691FE1">
                            <w:pPr>
                              <w:textDirection w:val="btLr"/>
                            </w:pPr>
                            <w:r>
                              <w:rPr>
                                <w:rFonts w:ascii="Arial" w:eastAsia="Arial" w:hAnsi="Arial" w:cs="Arial"/>
                                <w:b/>
                                <w:color w:val="000000"/>
                                <w:sz w:val="18"/>
                              </w:rPr>
                              <w:t>40724 Hilden</w:t>
                            </w:r>
                            <w:r>
                              <w:rPr>
                                <w:rFonts w:ascii="Arial" w:eastAsia="Arial" w:hAnsi="Arial" w:cs="Arial"/>
                                <w:b/>
                                <w:color w:val="000000"/>
                                <w:sz w:val="18"/>
                              </w:rPr>
                              <w:tab/>
                            </w:r>
                            <w:r>
                              <w:rPr>
                                <w:rFonts w:ascii="Arial" w:eastAsia="Arial" w:hAnsi="Arial" w:cs="Arial"/>
                                <w:b/>
                                <w:color w:val="000000"/>
                                <w:sz w:val="18"/>
                              </w:rPr>
                              <w:tab/>
                            </w:r>
                            <w:r>
                              <w:rPr>
                                <w:rFonts w:ascii="Arial" w:eastAsia="Arial" w:hAnsi="Arial" w:cs="Arial"/>
                                <w:b/>
                                <w:color w:val="000000"/>
                                <w:sz w:val="18"/>
                              </w:rPr>
                              <w:tab/>
                            </w:r>
                            <w:r>
                              <w:rPr>
                                <w:rFonts w:ascii="Arial" w:eastAsia="Arial" w:hAnsi="Arial" w:cs="Arial"/>
                                <w:b/>
                                <w:color w:val="000000"/>
                                <w:sz w:val="18"/>
                              </w:rPr>
                              <w:tab/>
                              <w:t>69451 Weinheim</w:t>
                            </w:r>
                          </w:p>
                          <w:p w14:paraId="2F86F160" w14:textId="77777777" w:rsidR="00006BA8" w:rsidRDefault="00691FE1">
                            <w:pPr>
                              <w:textDirection w:val="btLr"/>
                            </w:pPr>
                            <w:r>
                              <w:rPr>
                                <w:rFonts w:ascii="Arial" w:eastAsia="Arial" w:hAnsi="Arial" w:cs="Arial"/>
                                <w:b/>
                                <w:color w:val="000000"/>
                                <w:sz w:val="18"/>
                              </w:rPr>
                              <w:t>Tel. (02103) 960 0</w:t>
                            </w:r>
                            <w:r>
                              <w:rPr>
                                <w:rFonts w:ascii="Arial" w:eastAsia="Arial" w:hAnsi="Arial" w:cs="Arial"/>
                                <w:b/>
                                <w:color w:val="000000"/>
                                <w:sz w:val="18"/>
                              </w:rPr>
                              <w:tab/>
                            </w:r>
                            <w:r>
                              <w:rPr>
                                <w:rFonts w:ascii="Arial" w:eastAsia="Arial" w:hAnsi="Arial" w:cs="Arial"/>
                                <w:b/>
                                <w:color w:val="000000"/>
                                <w:sz w:val="18"/>
                              </w:rPr>
                              <w:tab/>
                            </w:r>
                            <w:r>
                              <w:rPr>
                                <w:rFonts w:ascii="Arial" w:eastAsia="Arial" w:hAnsi="Arial" w:cs="Arial"/>
                                <w:b/>
                                <w:color w:val="000000"/>
                                <w:sz w:val="18"/>
                              </w:rPr>
                              <w:tab/>
                              <w:t>Tel. (06201) 5 78 78</w:t>
                            </w:r>
                          </w:p>
                          <w:p w14:paraId="66E6C2AB" w14:textId="683DC383" w:rsidR="00006BA8" w:rsidRDefault="00691FE1">
                            <w:pPr>
                              <w:textDirection w:val="btLr"/>
                            </w:pPr>
                            <w:r>
                              <w:rPr>
                                <w:rFonts w:ascii="Arial" w:eastAsia="Arial" w:hAnsi="Arial" w:cs="Arial"/>
                                <w:b/>
                                <w:color w:val="000000"/>
                                <w:sz w:val="18"/>
                              </w:rPr>
                              <w:t>www.milwaukeetool.com</w:t>
                            </w:r>
                            <w:r>
                              <w:rPr>
                                <w:rFonts w:ascii="Arial" w:eastAsia="Arial" w:hAnsi="Arial" w:cs="Arial"/>
                                <w:b/>
                                <w:color w:val="000000"/>
                                <w:sz w:val="18"/>
                              </w:rPr>
                              <w:tab/>
                            </w:r>
                            <w:r>
                              <w:rPr>
                                <w:rFonts w:ascii="Arial" w:eastAsia="Arial" w:hAnsi="Arial" w:cs="Arial"/>
                                <w:b/>
                                <w:color w:val="000000"/>
                                <w:sz w:val="18"/>
                              </w:rPr>
                              <w:tab/>
                            </w:r>
                            <w:r w:rsidR="008E063C">
                              <w:rPr>
                                <w:rFonts w:ascii="Arial" w:eastAsia="Arial" w:hAnsi="Arial" w:cs="Arial"/>
                                <w:b/>
                                <w:color w:val="000000"/>
                                <w:sz w:val="18"/>
                              </w:rPr>
                              <w:tab/>
                            </w:r>
                            <w:r>
                              <w:rPr>
                                <w:rFonts w:ascii="Arial" w:eastAsia="Arial" w:hAnsi="Arial" w:cs="Arial"/>
                                <w:b/>
                                <w:color w:val="000000"/>
                                <w:sz w:val="18"/>
                              </w:rPr>
                              <w:t>www.pressebuero-tschorn.de</w:t>
                            </w:r>
                          </w:p>
                          <w:p w14:paraId="3DC70F4F" w14:textId="77777777" w:rsidR="00006BA8" w:rsidRDefault="00691FE1">
                            <w:pPr>
                              <w:textDirection w:val="btLr"/>
                            </w:pPr>
                            <w:r>
                              <w:rPr>
                                <w:rFonts w:ascii="Arial" w:eastAsia="Arial" w:hAnsi="Arial" w:cs="Arial"/>
                                <w:b/>
                                <w:color w:val="000000"/>
                                <w:sz w:val="18"/>
                              </w:rPr>
                              <w:t>www.ryobitools.eu</w:t>
                            </w:r>
                          </w:p>
                        </w:txbxContent>
                      </wps:txbx>
                      <wps:bodyPr spcFirstLastPara="1" wrap="square" lIns="91425" tIns="45700" rIns="91425" bIns="45700" anchor="t" anchorCtr="0">
                        <a:noAutofit/>
                      </wps:bodyPr>
                    </wps:wsp>
                  </a:graphicData>
                </a:graphic>
              </wp:anchor>
            </w:drawing>
          </mc:Choice>
          <mc:Fallback>
            <w:pict>
              <v:rect w14:anchorId="255407A3" id="Rechteck 1" o:spid="_x0000_s1026" style="position:absolute;margin-left:-7pt;margin-top:-64pt;width:391.25pt;height:149.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" stroked="f">
                <v:textbox inset="2.53958mm,1.2694mm,2.53958mm,1.2694mm">
                  <w:txbxContent>
                    <w:p w14:paraId="32878AA7" w14:textId="77777777" w:rsidR="00006BA8" w:rsidRDefault="00691FE1">
                      <w:pPr>
                        <w:spacing w:before="240" w:after="60"/>
                        <w:textDirection w:val="btLr"/>
                      </w:pPr>
                      <w:r>
                        <w:rPr>
                          <w:rFonts w:ascii="Arial" w:eastAsia="Arial" w:hAnsi="Arial" w:cs="Arial"/>
                          <w:b/>
                          <w:color w:val="000000"/>
                          <w:sz w:val="64"/>
                        </w:rPr>
                        <w:t>PRESSEINFORMATION</w:t>
                      </w:r>
                    </w:p>
                    <w:p w14:paraId="14DEF70C" w14:textId="77777777" w:rsidR="00006BA8" w:rsidRDefault="00691FE1">
                      <w:pPr>
                        <w:textDirection w:val="btLr"/>
                      </w:pPr>
                      <w:r>
                        <w:rPr>
                          <w:rFonts w:ascii="Arial" w:eastAsia="Arial" w:hAnsi="Arial" w:cs="Arial"/>
                          <w:b/>
                          <w:color w:val="000000"/>
                          <w:sz w:val="18"/>
                        </w:rPr>
                        <w:t>Techtronic Industries</w:t>
                      </w:r>
                      <w:r>
                        <w:rPr>
                          <w:rFonts w:ascii="Arial" w:eastAsia="Arial" w:hAnsi="Arial" w:cs="Arial"/>
                          <w:b/>
                          <w:color w:val="000000"/>
                          <w:sz w:val="18"/>
                        </w:rPr>
                        <w:tab/>
                      </w:r>
                      <w:r>
                        <w:rPr>
                          <w:rFonts w:ascii="Arial" w:eastAsia="Arial" w:hAnsi="Arial" w:cs="Arial"/>
                          <w:b/>
                          <w:color w:val="000000"/>
                          <w:sz w:val="18"/>
                        </w:rPr>
                        <w:tab/>
                      </w:r>
                      <w:r>
                        <w:rPr>
                          <w:rFonts w:ascii="Arial" w:eastAsia="Arial" w:hAnsi="Arial" w:cs="Arial"/>
                          <w:b/>
                          <w:color w:val="000000"/>
                          <w:sz w:val="18"/>
                        </w:rPr>
                        <w:tab/>
                        <w:t>Redaktion:</w:t>
                      </w:r>
                    </w:p>
                    <w:p w14:paraId="48B83AAF" w14:textId="77777777" w:rsidR="00006BA8" w:rsidRDefault="00691FE1">
                      <w:pPr>
                        <w:textDirection w:val="btLr"/>
                      </w:pPr>
                      <w:r>
                        <w:rPr>
                          <w:rFonts w:ascii="Arial" w:eastAsia="Arial" w:hAnsi="Arial" w:cs="Arial"/>
                          <w:b/>
                          <w:color w:val="000000"/>
                          <w:sz w:val="18"/>
                        </w:rPr>
                        <w:t>Central Europe GmbH</w:t>
                      </w:r>
                      <w:r>
                        <w:rPr>
                          <w:rFonts w:ascii="Arial" w:eastAsia="Arial" w:hAnsi="Arial" w:cs="Arial"/>
                          <w:b/>
                          <w:color w:val="000000"/>
                          <w:sz w:val="18"/>
                        </w:rPr>
                        <w:tab/>
                      </w:r>
                      <w:r>
                        <w:rPr>
                          <w:rFonts w:ascii="Arial" w:eastAsia="Arial" w:hAnsi="Arial" w:cs="Arial"/>
                          <w:b/>
                          <w:color w:val="000000"/>
                          <w:sz w:val="18"/>
                        </w:rPr>
                        <w:tab/>
                      </w:r>
                      <w:r>
                        <w:rPr>
                          <w:rFonts w:ascii="Arial" w:eastAsia="Arial" w:hAnsi="Arial" w:cs="Arial"/>
                          <w:b/>
                          <w:color w:val="000000"/>
                          <w:sz w:val="18"/>
                        </w:rPr>
                        <w:tab/>
                        <w:t>Pressebüro Dieter Tschorn &amp; Partner</w:t>
                      </w:r>
                    </w:p>
                    <w:p w14:paraId="5EB035AC" w14:textId="77777777" w:rsidR="00006BA8" w:rsidRDefault="00691FE1">
                      <w:pPr>
                        <w:textDirection w:val="btLr"/>
                      </w:pPr>
                      <w:r>
                        <w:rPr>
                          <w:rFonts w:ascii="Arial" w:eastAsia="Arial" w:hAnsi="Arial" w:cs="Arial"/>
                          <w:b/>
                          <w:color w:val="000000"/>
                          <w:sz w:val="18"/>
                        </w:rPr>
                        <w:t>Walder Straße 53</w:t>
                      </w:r>
                      <w:r>
                        <w:rPr>
                          <w:rFonts w:ascii="Arial" w:eastAsia="Arial" w:hAnsi="Arial" w:cs="Arial"/>
                          <w:b/>
                          <w:color w:val="000000"/>
                          <w:sz w:val="18"/>
                        </w:rPr>
                        <w:tab/>
                      </w:r>
                      <w:r>
                        <w:rPr>
                          <w:rFonts w:ascii="Arial" w:eastAsia="Arial" w:hAnsi="Arial" w:cs="Arial"/>
                          <w:b/>
                          <w:color w:val="000000"/>
                          <w:sz w:val="18"/>
                        </w:rPr>
                        <w:tab/>
                      </w:r>
                      <w:r>
                        <w:rPr>
                          <w:rFonts w:ascii="Arial" w:eastAsia="Arial" w:hAnsi="Arial" w:cs="Arial"/>
                          <w:b/>
                          <w:color w:val="000000"/>
                          <w:sz w:val="18"/>
                        </w:rPr>
                        <w:tab/>
                        <w:t>Postfach 101152</w:t>
                      </w:r>
                    </w:p>
                    <w:p w14:paraId="2907E91E" w14:textId="77777777" w:rsidR="00006BA8" w:rsidRDefault="00691FE1">
                      <w:pPr>
                        <w:textDirection w:val="btLr"/>
                      </w:pPr>
                      <w:r>
                        <w:rPr>
                          <w:rFonts w:ascii="Arial" w:eastAsia="Arial" w:hAnsi="Arial" w:cs="Arial"/>
                          <w:b/>
                          <w:color w:val="000000"/>
                          <w:sz w:val="18"/>
                        </w:rPr>
                        <w:t>40724 Hilden</w:t>
                      </w:r>
                      <w:r>
                        <w:rPr>
                          <w:rFonts w:ascii="Arial" w:eastAsia="Arial" w:hAnsi="Arial" w:cs="Arial"/>
                          <w:b/>
                          <w:color w:val="000000"/>
                          <w:sz w:val="18"/>
                        </w:rPr>
                        <w:tab/>
                      </w:r>
                      <w:r>
                        <w:rPr>
                          <w:rFonts w:ascii="Arial" w:eastAsia="Arial" w:hAnsi="Arial" w:cs="Arial"/>
                          <w:b/>
                          <w:color w:val="000000"/>
                          <w:sz w:val="18"/>
                        </w:rPr>
                        <w:tab/>
                      </w:r>
                      <w:r>
                        <w:rPr>
                          <w:rFonts w:ascii="Arial" w:eastAsia="Arial" w:hAnsi="Arial" w:cs="Arial"/>
                          <w:b/>
                          <w:color w:val="000000"/>
                          <w:sz w:val="18"/>
                        </w:rPr>
                        <w:tab/>
                      </w:r>
                      <w:r>
                        <w:rPr>
                          <w:rFonts w:ascii="Arial" w:eastAsia="Arial" w:hAnsi="Arial" w:cs="Arial"/>
                          <w:b/>
                          <w:color w:val="000000"/>
                          <w:sz w:val="18"/>
                        </w:rPr>
                        <w:tab/>
                        <w:t>69451 Weinheim</w:t>
                      </w:r>
                    </w:p>
                    <w:p w14:paraId="2F86F160" w14:textId="77777777" w:rsidR="00006BA8" w:rsidRDefault="00691FE1">
                      <w:pPr>
                        <w:textDirection w:val="btLr"/>
                      </w:pPr>
                      <w:r>
                        <w:rPr>
                          <w:rFonts w:ascii="Arial" w:eastAsia="Arial" w:hAnsi="Arial" w:cs="Arial"/>
                          <w:b/>
                          <w:color w:val="000000"/>
                          <w:sz w:val="18"/>
                        </w:rPr>
                        <w:t>Tel. (02103) 960 0</w:t>
                      </w:r>
                      <w:r>
                        <w:rPr>
                          <w:rFonts w:ascii="Arial" w:eastAsia="Arial" w:hAnsi="Arial" w:cs="Arial"/>
                          <w:b/>
                          <w:color w:val="000000"/>
                          <w:sz w:val="18"/>
                        </w:rPr>
                        <w:tab/>
                      </w:r>
                      <w:r>
                        <w:rPr>
                          <w:rFonts w:ascii="Arial" w:eastAsia="Arial" w:hAnsi="Arial" w:cs="Arial"/>
                          <w:b/>
                          <w:color w:val="000000"/>
                          <w:sz w:val="18"/>
                        </w:rPr>
                        <w:tab/>
                      </w:r>
                      <w:r>
                        <w:rPr>
                          <w:rFonts w:ascii="Arial" w:eastAsia="Arial" w:hAnsi="Arial" w:cs="Arial"/>
                          <w:b/>
                          <w:color w:val="000000"/>
                          <w:sz w:val="18"/>
                        </w:rPr>
                        <w:tab/>
                        <w:t>Tel. (06201) 5 78 78</w:t>
                      </w:r>
                    </w:p>
                    <w:p w14:paraId="66E6C2AB" w14:textId="683DC383" w:rsidR="00006BA8" w:rsidRDefault="00691FE1">
                      <w:pPr>
                        <w:textDirection w:val="btLr"/>
                      </w:pPr>
                      <w:r>
                        <w:rPr>
                          <w:rFonts w:ascii="Arial" w:eastAsia="Arial" w:hAnsi="Arial" w:cs="Arial"/>
                          <w:b/>
                          <w:color w:val="000000"/>
                          <w:sz w:val="18"/>
                        </w:rPr>
                        <w:t>www.milwaukeetool.com</w:t>
                      </w:r>
                      <w:r>
                        <w:rPr>
                          <w:rFonts w:ascii="Arial" w:eastAsia="Arial" w:hAnsi="Arial" w:cs="Arial"/>
                          <w:b/>
                          <w:color w:val="000000"/>
                          <w:sz w:val="18"/>
                        </w:rPr>
                        <w:tab/>
                      </w:r>
                      <w:r>
                        <w:rPr>
                          <w:rFonts w:ascii="Arial" w:eastAsia="Arial" w:hAnsi="Arial" w:cs="Arial"/>
                          <w:b/>
                          <w:color w:val="000000"/>
                          <w:sz w:val="18"/>
                        </w:rPr>
                        <w:tab/>
                      </w:r>
                      <w:r w:rsidR="008E063C">
                        <w:rPr>
                          <w:rFonts w:ascii="Arial" w:eastAsia="Arial" w:hAnsi="Arial" w:cs="Arial"/>
                          <w:b/>
                          <w:color w:val="000000"/>
                          <w:sz w:val="18"/>
                        </w:rPr>
                        <w:tab/>
                      </w:r>
                      <w:r>
                        <w:rPr>
                          <w:rFonts w:ascii="Arial" w:eastAsia="Arial" w:hAnsi="Arial" w:cs="Arial"/>
                          <w:b/>
                          <w:color w:val="000000"/>
                          <w:sz w:val="18"/>
                        </w:rPr>
                        <w:t>www.pressebuero-tschorn.de</w:t>
                      </w:r>
                    </w:p>
                    <w:p w14:paraId="3DC70F4F" w14:textId="77777777" w:rsidR="00006BA8" w:rsidRDefault="00691FE1">
                      <w:pPr>
                        <w:textDirection w:val="btLr"/>
                      </w:pPr>
                      <w:r>
                        <w:rPr>
                          <w:rFonts w:ascii="Arial" w:eastAsia="Arial" w:hAnsi="Arial" w:cs="Arial"/>
                          <w:b/>
                          <w:color w:val="000000"/>
                          <w:sz w:val="18"/>
                        </w:rPr>
                        <w:t>www.ryobitools.eu</w:t>
                      </w:r>
                    </w:p>
                  </w:txbxContent>
                </v:textbox>
              </v:rect>
            </w:pict>
          </mc:Fallback>
        </mc:AlternateContent>
      </w:r>
    </w:p>
    <w:p w14:paraId="5A8E06CF" w14:textId="77777777" w:rsidR="00006BA8" w:rsidRDefault="00006BA8">
      <w:pPr>
        <w:rPr>
          <w:sz w:val="22"/>
          <w:szCs w:val="22"/>
        </w:rPr>
      </w:pPr>
    </w:p>
    <w:p w14:paraId="15A823E5" w14:textId="77777777" w:rsidR="00006BA8" w:rsidRDefault="00006BA8">
      <w:pPr>
        <w:rPr>
          <w:sz w:val="22"/>
          <w:szCs w:val="22"/>
        </w:rPr>
      </w:pPr>
    </w:p>
    <w:p w14:paraId="6E75C2DC" w14:textId="77777777" w:rsidR="00006BA8" w:rsidRDefault="00006BA8">
      <w:pPr>
        <w:rPr>
          <w:sz w:val="22"/>
          <w:szCs w:val="22"/>
        </w:rPr>
      </w:pPr>
    </w:p>
    <w:p w14:paraId="36C15461" w14:textId="77777777" w:rsidR="00006BA8" w:rsidRDefault="00006BA8">
      <w:pPr>
        <w:rPr>
          <w:sz w:val="22"/>
          <w:szCs w:val="22"/>
        </w:rPr>
      </w:pPr>
    </w:p>
    <w:p w14:paraId="31CEDACA" w14:textId="77777777" w:rsidR="00006BA8" w:rsidRDefault="00006BA8">
      <w:pPr>
        <w:rPr>
          <w:sz w:val="22"/>
          <w:szCs w:val="22"/>
        </w:rPr>
      </w:pPr>
    </w:p>
    <w:p w14:paraId="67AC5125" w14:textId="77777777" w:rsidR="00006BA8" w:rsidRDefault="00006BA8">
      <w:pPr>
        <w:spacing w:line="360" w:lineRule="auto"/>
        <w:rPr>
          <w:sz w:val="22"/>
          <w:szCs w:val="22"/>
        </w:rPr>
      </w:pPr>
    </w:p>
    <w:p w14:paraId="3C57FDBD" w14:textId="53920D51" w:rsidR="00006BA8" w:rsidRDefault="00691FE1">
      <w:pPr>
        <w:spacing w:line="360" w:lineRule="auto"/>
        <w:ind w:right="-454"/>
        <w:rPr>
          <w:b/>
          <w:sz w:val="36"/>
          <w:szCs w:val="36"/>
        </w:rPr>
      </w:pPr>
      <w:r>
        <w:rPr>
          <w:b/>
          <w:sz w:val="36"/>
          <w:szCs w:val="36"/>
        </w:rPr>
        <w:t>Milwaukee und Agravis Technik Holding starten Zusammenarbeit</w:t>
      </w:r>
    </w:p>
    <w:p w14:paraId="16AE0983" w14:textId="77777777" w:rsidR="00006BA8" w:rsidRDefault="00006BA8">
      <w:pPr>
        <w:spacing w:line="360" w:lineRule="auto"/>
        <w:ind w:right="-454"/>
        <w:rPr>
          <w:i/>
          <w:sz w:val="22"/>
          <w:szCs w:val="22"/>
        </w:rPr>
      </w:pPr>
    </w:p>
    <w:p w14:paraId="48E0BFDE" w14:textId="77206563" w:rsidR="00006BA8" w:rsidRDefault="00691FE1">
      <w:pPr>
        <w:spacing w:line="360" w:lineRule="auto"/>
        <w:rPr>
          <w:sz w:val="22"/>
          <w:szCs w:val="22"/>
        </w:rPr>
      </w:pPr>
      <w:r>
        <w:rPr>
          <w:sz w:val="22"/>
          <w:szCs w:val="22"/>
        </w:rPr>
        <w:t xml:space="preserve">Agravis, </w:t>
      </w:r>
      <w:r w:rsidR="00BF256B">
        <w:rPr>
          <w:sz w:val="22"/>
          <w:szCs w:val="22"/>
        </w:rPr>
        <w:t xml:space="preserve">mit rund 400 Standorten </w:t>
      </w:r>
      <w:r>
        <w:rPr>
          <w:sz w:val="22"/>
          <w:szCs w:val="22"/>
        </w:rPr>
        <w:t xml:space="preserve">eines der größten Agrarhandelsunternehmen in Deutschland, ist mit seiner Technik Holding GmbH neuer autorisierter Vertriebspartner der Techtronic Industries Central Europe GmbH (TTI) für die Marke Milwaukee. Eine entsprechende Rahmenvereinbarung wurde im August von den Geschäftsführern Christoph Serini </w:t>
      </w:r>
      <w:r w:rsidR="00BE53E5">
        <w:rPr>
          <w:sz w:val="22"/>
          <w:szCs w:val="22"/>
        </w:rPr>
        <w:t xml:space="preserve">(Agravis) </w:t>
      </w:r>
      <w:r>
        <w:rPr>
          <w:sz w:val="22"/>
          <w:szCs w:val="22"/>
        </w:rPr>
        <w:t xml:space="preserve">und Stefan Schütz </w:t>
      </w:r>
      <w:r w:rsidR="00BE53E5">
        <w:rPr>
          <w:sz w:val="22"/>
          <w:szCs w:val="22"/>
        </w:rPr>
        <w:t xml:space="preserve">(TTI Milwaukee) </w:t>
      </w:r>
      <w:r>
        <w:rPr>
          <w:sz w:val="22"/>
          <w:szCs w:val="22"/>
        </w:rPr>
        <w:t>unterzeichnet. Vorab haben sich Mitarbeiter aus allen Agravis Technik-Niederlassungen in Calbe (Saale) und in Melle bei zwei Auftaktveranstaltungen aus erster Hand einen Eindruck vom Sortiment und der Leistungsfähigkeit der Milwaukee-Produkte verschafft. Das Interesse an Informationen und Produktschulungen war groß. Jeweils einen Tag lang wurde gefachsimpelt, in die Hand genommen und auch direkt ausprobiert – vom Akku-Laubgebläse über Akku-Kettensägen bis hin zu Komplettlösungen im Automotive-Segment und Produkten der PSA.</w:t>
      </w:r>
    </w:p>
    <w:p w14:paraId="712D86A8" w14:textId="77777777" w:rsidR="00006BA8" w:rsidRDefault="00006BA8">
      <w:pPr>
        <w:spacing w:line="360" w:lineRule="auto"/>
        <w:rPr>
          <w:sz w:val="22"/>
          <w:szCs w:val="22"/>
        </w:rPr>
      </w:pPr>
    </w:p>
    <w:p w14:paraId="7A93C128" w14:textId="77777777" w:rsidR="00006BA8" w:rsidRDefault="00691FE1">
      <w:pPr>
        <w:spacing w:line="360" w:lineRule="auto"/>
        <w:rPr>
          <w:b/>
          <w:sz w:val="22"/>
          <w:szCs w:val="22"/>
        </w:rPr>
      </w:pPr>
      <w:r>
        <w:rPr>
          <w:b/>
          <w:sz w:val="22"/>
          <w:szCs w:val="22"/>
        </w:rPr>
        <w:t>Marke mit Wachstumspotential</w:t>
      </w:r>
    </w:p>
    <w:p w14:paraId="51E02E63" w14:textId="77777777" w:rsidR="006C5F5E" w:rsidRDefault="001E0143">
      <w:pPr>
        <w:spacing w:line="360" w:lineRule="auto"/>
        <w:rPr>
          <w:sz w:val="22"/>
          <w:szCs w:val="22"/>
        </w:rPr>
      </w:pPr>
      <w:r w:rsidRPr="008E063C">
        <w:rPr>
          <w:sz w:val="22"/>
          <w:szCs w:val="22"/>
        </w:rPr>
        <w:t>„Die Zusammenarbeit mit Agravis spiegelt perfekt unser</w:t>
      </w:r>
      <w:r w:rsidR="006C5F5E" w:rsidRPr="008E063C">
        <w:rPr>
          <w:sz w:val="22"/>
          <w:szCs w:val="22"/>
        </w:rPr>
        <w:t>e</w:t>
      </w:r>
      <w:r w:rsidRPr="008E063C">
        <w:rPr>
          <w:sz w:val="22"/>
          <w:szCs w:val="22"/>
        </w:rPr>
        <w:t xml:space="preserve"> </w:t>
      </w:r>
      <w:r w:rsidR="006C5F5E" w:rsidRPr="008E063C">
        <w:rPr>
          <w:sz w:val="22"/>
          <w:szCs w:val="22"/>
        </w:rPr>
        <w:t xml:space="preserve">Idee </w:t>
      </w:r>
      <w:r w:rsidRPr="008E063C">
        <w:rPr>
          <w:sz w:val="22"/>
          <w:szCs w:val="22"/>
        </w:rPr>
        <w:t>einer strategischen Partnerschaft mit dem engagierten Fachhandel.</w:t>
      </w:r>
      <w:r w:rsidRPr="008E063C">
        <w:t xml:space="preserve"> </w:t>
      </w:r>
      <w:r w:rsidRPr="008E063C">
        <w:rPr>
          <w:sz w:val="22"/>
          <w:szCs w:val="22"/>
        </w:rPr>
        <w:t xml:space="preserve">Unser Ziel ist es, mit Milwaukee weiter zu wachsen. </w:t>
      </w:r>
      <w:r w:rsidR="006C5F5E" w:rsidRPr="008E063C">
        <w:rPr>
          <w:sz w:val="22"/>
          <w:szCs w:val="22"/>
        </w:rPr>
        <w:t>Dafür</w:t>
      </w:r>
      <w:r w:rsidRPr="008E063C">
        <w:rPr>
          <w:sz w:val="22"/>
          <w:szCs w:val="22"/>
        </w:rPr>
        <w:t xml:space="preserve"> wollen mit einem qualifizierten Partnernetz im aktiv beratenden Fachhandel </w:t>
      </w:r>
      <w:r w:rsidR="006C5F5E" w:rsidRPr="008E063C">
        <w:rPr>
          <w:sz w:val="22"/>
          <w:szCs w:val="22"/>
        </w:rPr>
        <w:t xml:space="preserve">arbeiten </w:t>
      </w:r>
      <w:r w:rsidRPr="008E063C">
        <w:rPr>
          <w:sz w:val="22"/>
          <w:szCs w:val="22"/>
        </w:rPr>
        <w:t>und Marktanteile gewinnen. Mit dem neuen Konzept fördern wir echte</w:t>
      </w:r>
      <w:r w:rsidR="006C5F5E" w:rsidRPr="008E063C">
        <w:rPr>
          <w:sz w:val="22"/>
          <w:szCs w:val="22"/>
        </w:rPr>
        <w:t>, lebendige</w:t>
      </w:r>
      <w:r w:rsidRPr="008E063C">
        <w:rPr>
          <w:sz w:val="22"/>
          <w:szCs w:val="22"/>
        </w:rPr>
        <w:t xml:space="preserve"> Partnerschaften“, erklärt Stefan Schütz, Geschäftsführer der Techtronic Industries Central Europe GmbH (TTI). </w:t>
      </w:r>
      <w:r w:rsidR="006C5F5E" w:rsidRPr="008E063C">
        <w:rPr>
          <w:sz w:val="22"/>
          <w:szCs w:val="22"/>
        </w:rPr>
        <w:t>Schütz ist überzeugt, dass die Partnerschaft mit Agravis sich sehr schnell mit Leben füllen wird und viel Potential für eine gemeinsame, erfolgreiche Zukunft bietet.</w:t>
      </w:r>
    </w:p>
    <w:p w14:paraId="30647C86" w14:textId="77777777" w:rsidR="006C5F5E" w:rsidRDefault="006C5F5E">
      <w:pPr>
        <w:spacing w:line="360" w:lineRule="auto"/>
        <w:rPr>
          <w:sz w:val="22"/>
          <w:szCs w:val="22"/>
        </w:rPr>
      </w:pPr>
    </w:p>
    <w:p w14:paraId="11660B8D" w14:textId="149D1116" w:rsidR="00006BA8" w:rsidRDefault="006C5F5E">
      <w:pPr>
        <w:spacing w:line="360" w:lineRule="auto"/>
        <w:rPr>
          <w:sz w:val="22"/>
          <w:szCs w:val="22"/>
        </w:rPr>
      </w:pPr>
      <w:r>
        <w:rPr>
          <w:sz w:val="22"/>
          <w:szCs w:val="22"/>
        </w:rPr>
        <w:t xml:space="preserve">Andreas Mutscher, Supply Chain Manager der Agravis Technik Holding GmbH, sagt, „Milwaukee ist Premium-Anbieter im Bereich Powertools </w:t>
      </w:r>
      <w:r>
        <w:rPr>
          <w:sz w:val="22"/>
          <w:szCs w:val="22"/>
        </w:rPr>
        <w:lastRenderedPageBreak/>
        <w:t xml:space="preserve">und hat enormes Wachstumspotenzial im grünen Bereich. Die Marke ist für unser bereits bestehendes Warensortiment im Bereich Agrar-, Kommunal- und Gartentechnik ein echter Gewinn“ und ergänzt: „Wir können unsere </w:t>
      </w:r>
      <w:r w:rsidR="00FC6E90">
        <w:rPr>
          <w:sz w:val="22"/>
          <w:szCs w:val="22"/>
        </w:rPr>
        <w:t xml:space="preserve">professionellen </w:t>
      </w:r>
      <w:r>
        <w:rPr>
          <w:sz w:val="22"/>
          <w:szCs w:val="22"/>
        </w:rPr>
        <w:t>Endanwender-Kunden sehr gezielt mit maßgeschneiderten Angeboten ansprechen und auch neue Kundengruppen für uns gewinnen. Zusammen mit dem selektiven Vertriebsansatz und den attraktiven Fachhandelskonzepten liefert uns Milwaukee genau das, was wir für einen auch in der Zukunft erfolgreichen Vertrieb benötigen.“</w:t>
      </w:r>
    </w:p>
    <w:p w14:paraId="12D5E8FB" w14:textId="77777777" w:rsidR="00006BA8" w:rsidRDefault="00006BA8">
      <w:pPr>
        <w:spacing w:line="360" w:lineRule="auto"/>
        <w:rPr>
          <w:sz w:val="22"/>
          <w:szCs w:val="22"/>
        </w:rPr>
      </w:pPr>
    </w:p>
    <w:p w14:paraId="3357A6F9" w14:textId="0EC8F826" w:rsidR="00006BA8" w:rsidRDefault="00691FE1">
      <w:pPr>
        <w:spacing w:line="360" w:lineRule="auto"/>
        <w:rPr>
          <w:sz w:val="22"/>
          <w:szCs w:val="22"/>
        </w:rPr>
      </w:pPr>
      <w:r>
        <w:rPr>
          <w:sz w:val="22"/>
          <w:szCs w:val="22"/>
        </w:rPr>
        <w:t>„Wir freuen uns sehr auf die Zusammenarbeit. Unsere Sortimente und Systemlösungen bieten sowohl dem Handel als auch seinen Anwendern starke Vorteile und einen echten Mehrwert. Beide Unternehmen passen perfekt zusammen und haben großes Potential, um gemeinsam erfolgreich zu sein”, erklärt Dirk Hannappel, Head of Milwaukee Outdoor Power Equipment (OPE).</w:t>
      </w:r>
    </w:p>
    <w:p w14:paraId="44AD645D" w14:textId="77777777" w:rsidR="00006BA8" w:rsidRDefault="00006BA8">
      <w:pPr>
        <w:spacing w:line="360" w:lineRule="auto"/>
        <w:rPr>
          <w:sz w:val="22"/>
          <w:szCs w:val="22"/>
        </w:rPr>
      </w:pPr>
    </w:p>
    <w:p w14:paraId="4AF02FAE" w14:textId="77777777" w:rsidR="00006BA8" w:rsidRDefault="00691FE1">
      <w:pPr>
        <w:spacing w:line="360" w:lineRule="auto"/>
        <w:rPr>
          <w:b/>
          <w:sz w:val="22"/>
          <w:szCs w:val="22"/>
        </w:rPr>
      </w:pPr>
      <w:r>
        <w:rPr>
          <w:b/>
          <w:sz w:val="22"/>
          <w:szCs w:val="22"/>
        </w:rPr>
        <w:t>Gewachsenes Know-how und Herstellerkompetenz für Akku-Werkzeuge und Gartengeräte</w:t>
      </w:r>
    </w:p>
    <w:p w14:paraId="7B6215A0" w14:textId="77777777" w:rsidR="00006BA8" w:rsidRDefault="00691FE1">
      <w:pPr>
        <w:spacing w:line="360" w:lineRule="auto"/>
        <w:rPr>
          <w:sz w:val="22"/>
          <w:szCs w:val="22"/>
        </w:rPr>
      </w:pPr>
      <w:r>
        <w:rPr>
          <w:sz w:val="22"/>
          <w:szCs w:val="22"/>
        </w:rPr>
        <w:t xml:space="preserve">Milwaukee gilt als führend bei der Entwicklung der Lithium-Ionen-Akkutechnologie für den Einsatz in Werkzeugen. Die eigenen Akkuplattformen werden seit Jahrzehnten kontinuierlich ausgebaut. Innerhalb der jeweiligen Systeme sind Akkus und Geräte von Beginn an vorwärts und rückwärts kompatibel. </w:t>
      </w:r>
    </w:p>
    <w:p w14:paraId="7CE49F25" w14:textId="77777777" w:rsidR="00006BA8" w:rsidRDefault="00006BA8">
      <w:pPr>
        <w:spacing w:line="360" w:lineRule="auto"/>
        <w:rPr>
          <w:sz w:val="22"/>
          <w:szCs w:val="22"/>
        </w:rPr>
      </w:pPr>
    </w:p>
    <w:p w14:paraId="69BA50BD" w14:textId="77777777" w:rsidR="00006BA8" w:rsidRDefault="00691FE1">
      <w:pPr>
        <w:spacing w:line="360" w:lineRule="auto"/>
        <w:rPr>
          <w:sz w:val="22"/>
          <w:szCs w:val="22"/>
        </w:rPr>
      </w:pPr>
      <w:r>
        <w:rPr>
          <w:sz w:val="22"/>
          <w:szCs w:val="22"/>
        </w:rPr>
        <w:t>Der Milwaukee Mutterkonzern TTI verfügt über eine im eigenen Haus gewachsene Herstellerkompetenz sowohl bei Elektrowerkzeug für die Werkstatt als auch für Outdoor Power Equipment und setzt auf Systemlösungen: Bei Milwaukee stehen Akku-Gartengeräte nicht losgelöst von anderen Sortimenten, sondern sind Teil der vorhandenen Akku-Plattformen.</w:t>
      </w:r>
    </w:p>
    <w:p w14:paraId="2BB85E12" w14:textId="77777777" w:rsidR="00006BA8" w:rsidRDefault="00006BA8">
      <w:pPr>
        <w:spacing w:line="360" w:lineRule="auto"/>
        <w:rPr>
          <w:sz w:val="22"/>
          <w:szCs w:val="22"/>
        </w:rPr>
      </w:pPr>
    </w:p>
    <w:p w14:paraId="5AFD923C" w14:textId="317E441C" w:rsidR="00006BA8" w:rsidRDefault="00691FE1">
      <w:pPr>
        <w:spacing w:line="360" w:lineRule="auto"/>
        <w:rPr>
          <w:sz w:val="22"/>
          <w:szCs w:val="22"/>
        </w:rPr>
      </w:pPr>
      <w:r>
        <w:rPr>
          <w:sz w:val="22"/>
          <w:szCs w:val="22"/>
        </w:rPr>
        <w:t xml:space="preserve">Jeder GaLaBauer, jeder Agrarbetrieb und jeder Bauhof benötigt neben Gartenprodukten auch weitere Akkuwerkzeuge wie Schlagschrauber, Nagler, Trennjäger, Wasserpumpe oder Fettpresse. „All das kann Milwaukee als Solution Provider auf der Basis innovativer Akkutechnologien liefern, ebenso wie Produkte aus den Bereichen Arbeitssicherheit, Transportlösungen sowie Handwerkzeuge“, sagt </w:t>
      </w:r>
      <w:r>
        <w:rPr>
          <w:sz w:val="22"/>
          <w:szCs w:val="22"/>
        </w:rPr>
        <w:lastRenderedPageBreak/>
        <w:t>Hannappel und ergänzt: „Das alles ohne Emissionen am Einsatzort, ohne Lärm, Vibrationen, Stolpergefahren und ohne die Frustrationen, die mit der komplexen Wartung von Verbrennertechnik verbunden sind.“</w:t>
      </w:r>
    </w:p>
    <w:p w14:paraId="4CDFDC64" w14:textId="77777777" w:rsidR="00006BA8" w:rsidRDefault="00006BA8">
      <w:pPr>
        <w:spacing w:line="360" w:lineRule="auto"/>
        <w:rPr>
          <w:sz w:val="22"/>
          <w:szCs w:val="22"/>
        </w:rPr>
      </w:pPr>
    </w:p>
    <w:p w14:paraId="4316C4F1" w14:textId="77777777" w:rsidR="00006BA8" w:rsidRDefault="00691FE1">
      <w:pPr>
        <w:spacing w:line="360" w:lineRule="auto"/>
        <w:rPr>
          <w:sz w:val="22"/>
          <w:szCs w:val="22"/>
        </w:rPr>
      </w:pPr>
      <w:r>
        <w:rPr>
          <w:sz w:val="22"/>
          <w:szCs w:val="22"/>
        </w:rPr>
        <w:t>Zudem bringt Milwaukee neben starken Produktsortimenten auch überzeugende Vertriebs- und Marketingprogramme für den qualifizierten und engagierten Fachhandel in die neue Kooperation mit Agravis ein.</w:t>
      </w:r>
    </w:p>
    <w:p w14:paraId="5B8E1882" w14:textId="77777777" w:rsidR="00006BA8" w:rsidRDefault="00006BA8">
      <w:pPr>
        <w:spacing w:line="360" w:lineRule="auto"/>
        <w:rPr>
          <w:sz w:val="22"/>
          <w:szCs w:val="22"/>
        </w:rPr>
      </w:pPr>
    </w:p>
    <w:p w14:paraId="754F0D96" w14:textId="77777777" w:rsidR="00006BA8" w:rsidRDefault="00691FE1">
      <w:pPr>
        <w:spacing w:line="360" w:lineRule="auto"/>
        <w:rPr>
          <w:b/>
          <w:sz w:val="22"/>
          <w:szCs w:val="22"/>
        </w:rPr>
      </w:pPr>
      <w:r>
        <w:rPr>
          <w:b/>
          <w:sz w:val="22"/>
          <w:szCs w:val="22"/>
        </w:rPr>
        <w:t>Milwaukee – Technologie für Profis</w:t>
      </w:r>
    </w:p>
    <w:p w14:paraId="74C935F0" w14:textId="77777777" w:rsidR="00006BA8" w:rsidRDefault="00691FE1">
      <w:pPr>
        <w:spacing w:line="360" w:lineRule="auto"/>
        <w:rPr>
          <w:sz w:val="22"/>
          <w:szCs w:val="22"/>
        </w:rPr>
      </w:pPr>
      <w:r>
        <w:rPr>
          <w:sz w:val="22"/>
          <w:szCs w:val="22"/>
        </w:rPr>
        <w:t>Milwaukee ist als Partner des aktiven, beratenden Fachhandels zuverlässiger Garant für kontinuierliches Wachstum und bietet als Solution Provider mit ganzheitlichen Lösungen für professionelle Anwender weit mehr als Elektrowerkzeuge. Den GaLaBau sowie die Land- und Forstwirtschaft und kommunale Betriebe spricht Milwaukee mit einem innovativen OPE-Sortiment an.</w:t>
      </w:r>
    </w:p>
    <w:p w14:paraId="66274187" w14:textId="77777777" w:rsidR="00006BA8" w:rsidRDefault="00006BA8">
      <w:pPr>
        <w:spacing w:line="360" w:lineRule="auto"/>
        <w:rPr>
          <w:sz w:val="22"/>
          <w:szCs w:val="22"/>
        </w:rPr>
      </w:pPr>
    </w:p>
    <w:p w14:paraId="0B09D64D" w14:textId="77777777" w:rsidR="00006BA8" w:rsidRDefault="00691FE1">
      <w:pPr>
        <w:spacing w:line="360" w:lineRule="auto"/>
        <w:rPr>
          <w:b/>
          <w:sz w:val="22"/>
          <w:szCs w:val="22"/>
        </w:rPr>
      </w:pPr>
      <w:r>
        <w:rPr>
          <w:b/>
          <w:sz w:val="22"/>
          <w:szCs w:val="22"/>
        </w:rPr>
        <w:t>TTI - weltweit tätiger Mutterkonzern</w:t>
      </w:r>
    </w:p>
    <w:p w14:paraId="136EFDED" w14:textId="77777777" w:rsidR="00006BA8" w:rsidRDefault="00691FE1">
      <w:pPr>
        <w:spacing w:line="360" w:lineRule="auto"/>
        <w:rPr>
          <w:sz w:val="22"/>
          <w:szCs w:val="22"/>
        </w:rPr>
      </w:pPr>
      <w:r>
        <w:rPr>
          <w:sz w:val="22"/>
          <w:szCs w:val="22"/>
        </w:rPr>
        <w:t>Techtronic Industries ist einer der größten Hersteller von Elektrowerkzeugen mit weltweit über 47.000 Mitarbeitern und einem Umsatz von 13,73 Mrd. USD (2023). Gegründet wurde TTI 1985 von dem Deutschen Horst Julius Pudwill und dem Chinesen Roy Chi Ping Chung als eines der ersten internationalen Joint Ventures in China.</w:t>
      </w:r>
    </w:p>
    <w:p w14:paraId="2410182F" w14:textId="77777777" w:rsidR="00006BA8" w:rsidRDefault="00006BA8">
      <w:pPr>
        <w:spacing w:line="360" w:lineRule="auto"/>
        <w:rPr>
          <w:sz w:val="22"/>
          <w:szCs w:val="22"/>
        </w:rPr>
      </w:pPr>
    </w:p>
    <w:p w14:paraId="187C8790" w14:textId="77777777" w:rsidR="00006BA8" w:rsidRDefault="00691FE1">
      <w:pPr>
        <w:spacing w:line="360" w:lineRule="auto"/>
        <w:rPr>
          <w:b/>
          <w:sz w:val="22"/>
          <w:szCs w:val="22"/>
        </w:rPr>
      </w:pPr>
      <w:r>
        <w:rPr>
          <w:b/>
          <w:sz w:val="22"/>
          <w:szCs w:val="22"/>
        </w:rPr>
        <w:t>Über Agravis</w:t>
      </w:r>
    </w:p>
    <w:p w14:paraId="7C695389" w14:textId="77777777" w:rsidR="00006BA8" w:rsidRDefault="00691FE1">
      <w:pPr>
        <w:spacing w:line="360" w:lineRule="auto"/>
        <w:rPr>
          <w:sz w:val="22"/>
          <w:szCs w:val="22"/>
        </w:rPr>
      </w:pPr>
      <w:r>
        <w:rPr>
          <w:sz w:val="22"/>
          <w:szCs w:val="22"/>
        </w:rPr>
        <w:t xml:space="preserve">Die Agravis Raiffeisen AG ist ein modernes Agrarhandelsunternehmen in den Segmenten Agrarerzeugnisse, Tierernährung, Pflanzenbau und Agrartechnik. Sie agiert zudem in den Bereichen Energie und Raiffeisen-Märkte einschließlich Baustoffhandlungen sowie im Projektbau. Die AGRAVIS-Gruppe erwirtschaftet mit über 6.800 Mitarbeitenden rund 8,8 Mrd. Euro Umsatz und ist als ein führendes Unternehmen der Branche mit mehr als 400 Standorten überwiegend in Deutschland tätig. Internationale Aktivitäten bestehen über Tochter- und Beteiligungsgesellschaften in mehr als 20 Ländern und Exportaktivitäten in mehr als 100 Ländern weltweit. Der Unternehmenssitz ist Münster. </w:t>
      </w:r>
    </w:p>
    <w:p w14:paraId="6FB69FC2" w14:textId="77777777" w:rsidR="00006BA8" w:rsidRDefault="00006BA8">
      <w:pPr>
        <w:spacing w:line="360" w:lineRule="auto"/>
        <w:rPr>
          <w:sz w:val="22"/>
          <w:szCs w:val="22"/>
        </w:rPr>
      </w:pPr>
    </w:p>
    <w:p w14:paraId="3775CE10" w14:textId="77777777" w:rsidR="008E063C" w:rsidRDefault="008E063C">
      <w:pPr>
        <w:spacing w:line="360" w:lineRule="auto"/>
        <w:rPr>
          <w:sz w:val="22"/>
          <w:szCs w:val="22"/>
        </w:rPr>
      </w:pPr>
    </w:p>
    <w:p w14:paraId="6262CBA5" w14:textId="248257FA" w:rsidR="00006BA8" w:rsidRDefault="00691FE1">
      <w:pPr>
        <w:spacing w:line="360" w:lineRule="auto"/>
        <w:rPr>
          <w:sz w:val="22"/>
          <w:szCs w:val="22"/>
        </w:rPr>
      </w:pPr>
      <w:r>
        <w:rPr>
          <w:sz w:val="22"/>
          <w:szCs w:val="22"/>
        </w:rPr>
        <w:t>Weitere Informationen:</w:t>
      </w:r>
    </w:p>
    <w:p w14:paraId="032B752D" w14:textId="77777777" w:rsidR="00006BA8" w:rsidRDefault="00691FE1">
      <w:pPr>
        <w:spacing w:line="360" w:lineRule="auto"/>
        <w:rPr>
          <w:sz w:val="22"/>
          <w:szCs w:val="22"/>
        </w:rPr>
      </w:pPr>
      <w:r>
        <w:rPr>
          <w:sz w:val="22"/>
          <w:szCs w:val="22"/>
        </w:rPr>
        <w:lastRenderedPageBreak/>
        <w:t>www.milwaukeetool.de</w:t>
      </w:r>
    </w:p>
    <w:p w14:paraId="353AF8F8" w14:textId="77777777" w:rsidR="00006BA8" w:rsidRDefault="00691FE1">
      <w:pPr>
        <w:spacing w:line="360" w:lineRule="auto"/>
        <w:rPr>
          <w:sz w:val="22"/>
          <w:szCs w:val="22"/>
        </w:rPr>
      </w:pPr>
      <w:r>
        <w:rPr>
          <w:sz w:val="22"/>
          <w:szCs w:val="22"/>
        </w:rPr>
        <w:t>www.agravis.de</w:t>
      </w:r>
    </w:p>
    <w:p w14:paraId="326E0FB9" w14:textId="77777777" w:rsidR="00006BA8" w:rsidRDefault="00006BA8">
      <w:pPr>
        <w:spacing w:line="360" w:lineRule="auto"/>
        <w:rPr>
          <w:sz w:val="22"/>
          <w:szCs w:val="22"/>
        </w:rPr>
      </w:pPr>
    </w:p>
    <w:p w14:paraId="435DFD94" w14:textId="77777777" w:rsidR="00006BA8" w:rsidRDefault="00691FE1">
      <w:pPr>
        <w:spacing w:line="360" w:lineRule="auto"/>
        <w:rPr>
          <w:sz w:val="22"/>
          <w:szCs w:val="22"/>
        </w:rPr>
      </w:pPr>
      <w:r>
        <w:rPr>
          <w:sz w:val="22"/>
          <w:szCs w:val="22"/>
        </w:rPr>
        <w:t>Fotos: Milwaukee</w:t>
      </w:r>
    </w:p>
    <w:p w14:paraId="07D5FAA6" w14:textId="77777777" w:rsidR="00006BA8" w:rsidRDefault="00006BA8">
      <w:pPr>
        <w:spacing w:line="360" w:lineRule="auto"/>
        <w:rPr>
          <w:sz w:val="22"/>
          <w:szCs w:val="22"/>
        </w:rPr>
      </w:pPr>
    </w:p>
    <w:p w14:paraId="36FD6AA7" w14:textId="77777777" w:rsidR="00006BA8" w:rsidRDefault="00691FE1">
      <w:pPr>
        <w:spacing w:line="360" w:lineRule="auto"/>
      </w:pPr>
      <w:r>
        <w:rPr>
          <w:noProof/>
        </w:rPr>
        <w:drawing>
          <wp:inline distT="0" distB="0" distL="0" distR="0" wp14:anchorId="10793E13" wp14:editId="164F07BE">
            <wp:extent cx="2517648" cy="1682496"/>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2517648" cy="1682496"/>
                    </a:xfrm>
                    <a:prstGeom prst="rect">
                      <a:avLst/>
                    </a:prstGeom>
                    <a:ln/>
                  </pic:spPr>
                </pic:pic>
              </a:graphicData>
            </a:graphic>
          </wp:inline>
        </w:drawing>
      </w:r>
    </w:p>
    <w:p w14:paraId="32F152EC" w14:textId="77777777" w:rsidR="00006BA8" w:rsidRDefault="00691FE1">
      <w:pPr>
        <w:spacing w:line="360" w:lineRule="auto"/>
        <w:rPr>
          <w:i/>
          <w:sz w:val="20"/>
          <w:szCs w:val="20"/>
        </w:rPr>
      </w:pPr>
      <w:r>
        <w:rPr>
          <w:i/>
          <w:sz w:val="20"/>
          <w:szCs w:val="20"/>
        </w:rPr>
        <w:t>An zwei Auftaktveranstaltungen in Calbe und Melle (Foto) präsentierte Milwaukee seine Sortimente für Agravis</w:t>
      </w:r>
    </w:p>
    <w:p w14:paraId="6F0701CC" w14:textId="77777777" w:rsidR="00006BA8" w:rsidRDefault="00006BA8">
      <w:pPr>
        <w:spacing w:line="360" w:lineRule="auto"/>
        <w:rPr>
          <w:i/>
          <w:sz w:val="20"/>
          <w:szCs w:val="20"/>
        </w:rPr>
      </w:pPr>
    </w:p>
    <w:p w14:paraId="7ADCD5AF" w14:textId="77777777" w:rsidR="00006BA8" w:rsidRDefault="00691FE1">
      <w:pPr>
        <w:spacing w:line="360" w:lineRule="auto"/>
      </w:pPr>
      <w:r>
        <w:rPr>
          <w:noProof/>
        </w:rPr>
        <w:drawing>
          <wp:inline distT="0" distB="0" distL="0" distR="0" wp14:anchorId="70E8B746" wp14:editId="2ACBDB90">
            <wp:extent cx="2517648" cy="1682496"/>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2517648" cy="1682496"/>
                    </a:xfrm>
                    <a:prstGeom prst="rect">
                      <a:avLst/>
                    </a:prstGeom>
                    <a:ln/>
                  </pic:spPr>
                </pic:pic>
              </a:graphicData>
            </a:graphic>
          </wp:inline>
        </w:drawing>
      </w:r>
    </w:p>
    <w:p w14:paraId="04FE8E0B" w14:textId="77777777" w:rsidR="00006BA8" w:rsidRDefault="00691FE1">
      <w:pPr>
        <w:spacing w:line="360" w:lineRule="auto"/>
        <w:rPr>
          <w:i/>
          <w:sz w:val="20"/>
          <w:szCs w:val="20"/>
        </w:rPr>
      </w:pPr>
      <w:r>
        <w:rPr>
          <w:i/>
          <w:sz w:val="20"/>
          <w:szCs w:val="20"/>
        </w:rPr>
        <w:t>Freuen sich auf die Zusammenarbeit: Andreas Mutscher, Supply Chain Manager der Agravis Technik Holding GmbH und Karsten Wiegmink, Key-Account Milwaukee OPE für Nord- und Mitteldeutschland</w:t>
      </w:r>
    </w:p>
    <w:p w14:paraId="349BEC07" w14:textId="77777777" w:rsidR="00006BA8" w:rsidRDefault="00006BA8">
      <w:pPr>
        <w:spacing w:line="360" w:lineRule="auto"/>
        <w:rPr>
          <w:i/>
          <w:sz w:val="20"/>
          <w:szCs w:val="20"/>
        </w:rPr>
      </w:pPr>
    </w:p>
    <w:p w14:paraId="5CBA8C94" w14:textId="77777777" w:rsidR="00006BA8" w:rsidRDefault="00691FE1">
      <w:pPr>
        <w:spacing w:line="360" w:lineRule="auto"/>
        <w:rPr>
          <w:i/>
          <w:sz w:val="20"/>
          <w:szCs w:val="20"/>
        </w:rPr>
      </w:pPr>
      <w:r>
        <w:rPr>
          <w:noProof/>
        </w:rPr>
        <w:drawing>
          <wp:inline distT="0" distB="0" distL="0" distR="0" wp14:anchorId="69B2E2C6" wp14:editId="0EB2C05E">
            <wp:extent cx="2514600" cy="1885950"/>
            <wp:effectExtent l="0" t="0" r="0" b="0"/>
            <wp:docPr id="3" name="image1.png" descr="Ein Bild, das Kleidung, Person, Mann, Schuhwerk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1.png" descr="Ein Bild, das Kleidung, Person, Mann, Schuhwerk enthält.&#10;&#10;Automatisch generierte Beschreibung"/>
                    <pic:cNvPicPr preferRelativeResize="0"/>
                  </pic:nvPicPr>
                  <pic:blipFill>
                    <a:blip r:embed="rId6"/>
                    <a:srcRect/>
                    <a:stretch>
                      <a:fillRect/>
                    </a:stretch>
                  </pic:blipFill>
                  <pic:spPr>
                    <a:xfrm>
                      <a:off x="0" y="0"/>
                      <a:ext cx="2514600" cy="1885950"/>
                    </a:xfrm>
                    <a:prstGeom prst="rect">
                      <a:avLst/>
                    </a:prstGeom>
                    <a:ln/>
                  </pic:spPr>
                </pic:pic>
              </a:graphicData>
            </a:graphic>
          </wp:inline>
        </w:drawing>
      </w:r>
    </w:p>
    <w:p w14:paraId="7BAFE0E7" w14:textId="77777777" w:rsidR="00006BA8" w:rsidRDefault="00691FE1">
      <w:pPr>
        <w:spacing w:line="360" w:lineRule="auto"/>
        <w:rPr>
          <w:i/>
          <w:sz w:val="20"/>
          <w:szCs w:val="20"/>
        </w:rPr>
      </w:pPr>
      <w:r>
        <w:rPr>
          <w:i/>
          <w:sz w:val="20"/>
          <w:szCs w:val="20"/>
        </w:rPr>
        <w:t>Wie stark ist Milwaukee? Von der Leistungsfähigkeit der Akkugeräte auf der M18-Plattform konnten sich die Teilnehmer vor Ort aus erster Hand überzeugen.</w:t>
      </w:r>
    </w:p>
    <w:p w14:paraId="657AD0D2" w14:textId="77777777" w:rsidR="00CA4A14" w:rsidRDefault="00CA4A14">
      <w:pPr>
        <w:spacing w:line="360" w:lineRule="auto"/>
        <w:rPr>
          <w:i/>
          <w:sz w:val="20"/>
          <w:szCs w:val="20"/>
        </w:rPr>
      </w:pPr>
    </w:p>
    <w:p w14:paraId="1CF7DCBE" w14:textId="429CF24C" w:rsidR="00CA4A14" w:rsidRDefault="00CA4A14">
      <w:pPr>
        <w:spacing w:line="360" w:lineRule="auto"/>
        <w:rPr>
          <w:i/>
          <w:sz w:val="20"/>
          <w:szCs w:val="20"/>
        </w:rPr>
      </w:pPr>
      <w:r>
        <w:rPr>
          <w:noProof/>
        </w:rPr>
        <w:lastRenderedPageBreak/>
        <w:drawing>
          <wp:inline distT="0" distB="0" distL="0" distR="0" wp14:anchorId="3D8A6EA8" wp14:editId="1A083550">
            <wp:extent cx="1676400" cy="2514600"/>
            <wp:effectExtent l="0" t="0" r="0" b="0"/>
            <wp:docPr id="1152894215" name="Grafik 2" descr="Ein Bild, das Person, Kleidung, Stoff, Menschliches Ges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894215" name="Grafik 2" descr="Ein Bild, das Person, Kleidung, Stoff, Menschliches Gesicht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2514600"/>
                    </a:xfrm>
                    <a:prstGeom prst="rect">
                      <a:avLst/>
                    </a:prstGeom>
                    <a:noFill/>
                    <a:ln>
                      <a:noFill/>
                    </a:ln>
                  </pic:spPr>
                </pic:pic>
              </a:graphicData>
            </a:graphic>
          </wp:inline>
        </w:drawing>
      </w:r>
    </w:p>
    <w:p w14:paraId="2A0AF2F1" w14:textId="776CC11D" w:rsidR="00CA4A14" w:rsidRDefault="00CA4A14">
      <w:pPr>
        <w:spacing w:line="360" w:lineRule="auto"/>
        <w:rPr>
          <w:i/>
          <w:sz w:val="20"/>
          <w:szCs w:val="20"/>
        </w:rPr>
      </w:pPr>
      <w:r>
        <w:rPr>
          <w:i/>
          <w:sz w:val="20"/>
          <w:szCs w:val="20"/>
        </w:rPr>
        <w:t xml:space="preserve">Stefan Schütz, </w:t>
      </w:r>
      <w:r w:rsidRPr="00CA4A14">
        <w:rPr>
          <w:i/>
          <w:sz w:val="20"/>
          <w:szCs w:val="20"/>
        </w:rPr>
        <w:t>Geschäftsführer Techtronic Industries Central Europe GmbH</w:t>
      </w:r>
    </w:p>
    <w:p w14:paraId="0D86F21A" w14:textId="77777777" w:rsidR="00CA4A14" w:rsidRDefault="00CA4A14">
      <w:pPr>
        <w:spacing w:line="360" w:lineRule="auto"/>
        <w:rPr>
          <w:i/>
          <w:sz w:val="20"/>
          <w:szCs w:val="20"/>
        </w:rPr>
      </w:pPr>
    </w:p>
    <w:p w14:paraId="36C3EE1F" w14:textId="418845EA" w:rsidR="00CA4A14" w:rsidRDefault="00CA4A14">
      <w:pPr>
        <w:spacing w:line="360" w:lineRule="auto"/>
        <w:rPr>
          <w:i/>
          <w:sz w:val="20"/>
          <w:szCs w:val="20"/>
        </w:rPr>
      </w:pPr>
      <w:r>
        <w:rPr>
          <w:noProof/>
        </w:rPr>
        <w:drawing>
          <wp:inline distT="0" distB="0" distL="0" distR="0" wp14:anchorId="55859EBF" wp14:editId="23EEE97E">
            <wp:extent cx="1676400" cy="2514600"/>
            <wp:effectExtent l="0" t="0" r="0" b="0"/>
            <wp:docPr id="346111149" name="Grafik 3" descr="Ein Bild, das Person, Kleidung, Po­lo­shirt,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111149" name="Grafik 3" descr="Ein Bild, das Person, Kleidung, Po­lo­shirt, Lächeln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2514600"/>
                    </a:xfrm>
                    <a:prstGeom prst="rect">
                      <a:avLst/>
                    </a:prstGeom>
                    <a:noFill/>
                    <a:ln>
                      <a:noFill/>
                    </a:ln>
                  </pic:spPr>
                </pic:pic>
              </a:graphicData>
            </a:graphic>
          </wp:inline>
        </w:drawing>
      </w:r>
    </w:p>
    <w:p w14:paraId="16EB280B" w14:textId="780ADD6C" w:rsidR="00CA4A14" w:rsidRPr="00CA4A14" w:rsidRDefault="00CA4A14">
      <w:pPr>
        <w:spacing w:line="360" w:lineRule="auto"/>
        <w:rPr>
          <w:i/>
          <w:sz w:val="20"/>
          <w:szCs w:val="20"/>
          <w:lang w:val="en-US"/>
        </w:rPr>
      </w:pPr>
      <w:r w:rsidRPr="00CA4A14">
        <w:rPr>
          <w:i/>
          <w:sz w:val="20"/>
          <w:szCs w:val="20"/>
          <w:lang w:val="en-US"/>
        </w:rPr>
        <w:t>Dirk Hannappel, Head of Milwaukee Outdoor Power Equipment</w:t>
      </w:r>
    </w:p>
    <w:sectPr w:rsidR="00CA4A14" w:rsidRPr="00CA4A14">
      <w:pgSz w:w="11907" w:h="16840"/>
      <w:pgMar w:top="1418" w:right="3005" w:bottom="1134" w:left="226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BA8"/>
    <w:rsid w:val="00006BA8"/>
    <w:rsid w:val="001E0143"/>
    <w:rsid w:val="00340825"/>
    <w:rsid w:val="00421B6B"/>
    <w:rsid w:val="00432A40"/>
    <w:rsid w:val="00465FF4"/>
    <w:rsid w:val="00483E68"/>
    <w:rsid w:val="00691FE1"/>
    <w:rsid w:val="006C5F5E"/>
    <w:rsid w:val="0076186B"/>
    <w:rsid w:val="00791E21"/>
    <w:rsid w:val="008637A5"/>
    <w:rsid w:val="008E063C"/>
    <w:rsid w:val="009B161E"/>
    <w:rsid w:val="00A270D2"/>
    <w:rsid w:val="00BE53E5"/>
    <w:rsid w:val="00BF256B"/>
    <w:rsid w:val="00BF4918"/>
    <w:rsid w:val="00CA4A14"/>
    <w:rsid w:val="00D72714"/>
    <w:rsid w:val="00FC6E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C8638"/>
  <w15:docId w15:val="{22BB15FE-C2A1-4016-8749-7D431ED66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spacing w:before="240" w:after="60"/>
      <w:outlineLvl w:val="0"/>
    </w:pPr>
    <w:rPr>
      <w:sz w:val="28"/>
      <w:szCs w:val="2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sz w:val="20"/>
      <w:szCs w:val="20"/>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BE5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859</Words>
  <Characters>5415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dc:creator>
  <cp:lastModifiedBy>Kay Müller</cp:lastModifiedBy>
  <cp:revision>9</cp:revision>
  <dcterms:created xsi:type="dcterms:W3CDTF">2024-09-04T14:10:00Z</dcterms:created>
  <dcterms:modified xsi:type="dcterms:W3CDTF">2024-09-10T07:44:00Z</dcterms:modified>
</cp:coreProperties>
</file>